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附件1</w:t>
      </w:r>
    </w:p>
    <w:p>
      <w:pPr>
        <w:ind w:left="0" w:leftChars="0" w:firstLine="0" w:firstLineChars="0"/>
        <w:jc w:val="center"/>
        <w:rPr>
          <w:rFonts w:hint="eastAsia" w:ascii="公司印章字体" w:hAnsi="公司印章字体" w:eastAsia="公司印章字体" w:cs="公司印章字体"/>
          <w:b/>
          <w:sz w:val="48"/>
          <w:szCs w:val="48"/>
        </w:rPr>
      </w:pPr>
    </w:p>
    <w:p>
      <w:pPr>
        <w:ind w:left="0" w:leftChars="0" w:firstLine="0" w:firstLineChars="0"/>
        <w:jc w:val="center"/>
        <w:rPr>
          <w:rFonts w:hint="eastAsia" w:ascii="公司印章字体" w:hAnsi="公司印章字体" w:eastAsia="公司印章字体" w:cs="公司印章字体"/>
          <w:b/>
          <w:sz w:val="48"/>
          <w:szCs w:val="48"/>
        </w:rPr>
      </w:pPr>
      <w:r>
        <w:rPr>
          <w:rFonts w:hint="eastAsia" w:ascii="公司印章字体" w:hAnsi="公司印章字体" w:eastAsia="公司印章字体" w:cs="公司印章字体"/>
          <w:b/>
          <w:sz w:val="48"/>
          <w:szCs w:val="48"/>
        </w:rPr>
        <w:t>“</w:t>
      </w:r>
      <w:r>
        <w:rPr>
          <w:rFonts w:hint="eastAsia" w:ascii="公司印章字体" w:hAnsi="公司印章字体" w:eastAsia="公司印章字体" w:cs="公司印章字体"/>
          <w:b/>
          <w:sz w:val="48"/>
          <w:szCs w:val="48"/>
          <w:lang w:eastAsia="zh-CN"/>
        </w:rPr>
        <w:t>芜湖</w:t>
      </w:r>
      <w:r>
        <w:rPr>
          <w:rFonts w:hint="eastAsia" w:ascii="公司印章字体" w:hAnsi="公司印章字体" w:eastAsia="公司印章字体" w:cs="公司印章字体"/>
          <w:b/>
          <w:sz w:val="48"/>
          <w:szCs w:val="48"/>
        </w:rPr>
        <w:t>老字号”认定</w:t>
      </w:r>
      <w:r>
        <w:rPr>
          <w:rFonts w:hint="eastAsia" w:ascii="公司印章字体" w:hAnsi="公司印章字体" w:eastAsia="公司印章字体" w:cs="公司印章字体"/>
          <w:b/>
          <w:sz w:val="48"/>
          <w:szCs w:val="48"/>
          <w:lang w:eastAsia="zh-CN"/>
        </w:rPr>
        <w:t>办法</w:t>
      </w:r>
      <w:r>
        <w:rPr>
          <w:rFonts w:hint="eastAsia" w:ascii="公司印章字体" w:hAnsi="公司印章字体" w:eastAsia="公司印章字体" w:cs="公司印章字体"/>
          <w:b/>
          <w:sz w:val="48"/>
          <w:szCs w:val="48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一、名称定义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sz w:val="32"/>
          <w:szCs w:val="32"/>
        </w:rPr>
        <w:t>老字号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Wuhu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Time-honored Brand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，是指历史悠久，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拥有世代传承的产品、技艺或服务，具有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kern w:val="0"/>
          <w:sz w:val="32"/>
          <w:szCs w:val="32"/>
        </w:rPr>
        <w:t>地域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特色</w:t>
      </w:r>
      <w:r>
        <w:rPr>
          <w:rFonts w:hint="eastAsia" w:ascii="仿宋" w:hAnsi="仿宋" w:eastAsia="仿宋" w:cs="仿宋"/>
          <w:kern w:val="0"/>
          <w:sz w:val="32"/>
          <w:szCs w:val="32"/>
        </w:rPr>
        <w:t>和文化底蕴，有一定的社会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知名</w:t>
      </w:r>
      <w:r>
        <w:rPr>
          <w:rFonts w:hint="eastAsia" w:ascii="仿宋" w:hAnsi="仿宋" w:eastAsia="仿宋" w:cs="仿宋"/>
          <w:kern w:val="0"/>
          <w:sz w:val="32"/>
          <w:szCs w:val="32"/>
        </w:rPr>
        <w:t>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品牌信誉良好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、认定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范围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“芜湖老字号”的认定对象为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芜湖市行政区域内</w:t>
      </w:r>
      <w:r>
        <w:rPr>
          <w:rFonts w:hint="eastAsia" w:ascii="仿宋" w:hAnsi="仿宋" w:eastAsia="仿宋" w:cs="仿宋"/>
          <w:sz w:val="32"/>
          <w:szCs w:val="32"/>
        </w:rPr>
        <w:t>登记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或注册</w:t>
      </w:r>
      <w:r>
        <w:rPr>
          <w:rFonts w:hint="eastAsia" w:ascii="仿宋" w:hAnsi="仿宋" w:eastAsia="仿宋" w:cs="仿宋"/>
          <w:sz w:val="32"/>
          <w:szCs w:val="32"/>
        </w:rPr>
        <w:t>的有关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企业或组织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以下简称单位）。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认定条件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00" w:left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申报“芜湖老字号”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的单位必须具备以下条件：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拥有商标所有权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或使用权；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FF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品牌创立已有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年，并累计经营至少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0年以上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传承独特的产品、技艺或服务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有传承中华民族优秀传统的企业文化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具有中华民族特色和鲜明的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地域文化特征，具有历史价值和文化价值；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具有良好信誉，得到广泛的社会认同和赞誉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国内资本及港澳台地区资本控股或相对控股，经营状况良好，且具有较强的可持续发展能力。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、认定方式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（一）市商务局负责“芜湖老字号”的认定及相关工作。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成立“芜湖老字号”工作委员会（以下简称工作委员会），工作委员会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下设办公室和评审工作组。办公室设在市商务局，负责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“芜湖老字号”评审及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日常工作。评审工作组由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相关单位和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有关行业专家学者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等组成，负责“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芜湖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老字号”的评审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FF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已被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商务部和安徽省商务厅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认定为“中华老字号”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老字号”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的我市企业品牌，按商务部、省商务厅有关规范执行，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递交申请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备案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后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视为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老字号”。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、认定程序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3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CN"/>
        </w:rPr>
        <w:t>具备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老字号”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CN"/>
        </w:rPr>
        <w:t>认定条件、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并愿意参与认定的单位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向所在地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县市区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商务主管部门提出申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，由所在地商务主管部门负责申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材料的审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提出初步评估意见后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市商务局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。具体步骤：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CN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zh-CN"/>
        </w:rPr>
        <w:t>提出申请：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拟申请认定的单位据实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CN"/>
        </w:rPr>
        <w:t>填写申报表，并报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所在地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县市区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商务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调查鉴别：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所在地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县市区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商务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提交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进行初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，确认申请有效的，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所在地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县市区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商务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对申报单位提交的资料进行调查与鉴别，并提出初步评估意见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市商务局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认定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市商务局牵头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评审工作组有关单位、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专家对申报单位提交的资料进行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审核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必要时对有关内容进行现场调研，提出评审意见。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社会公示：</w:t>
      </w:r>
      <w:r>
        <w:rPr>
          <w:rFonts w:hint="eastAsia" w:ascii="仿宋" w:hAnsi="仿宋" w:eastAsia="仿宋" w:cs="仿宋"/>
          <w:sz w:val="32"/>
          <w:szCs w:val="32"/>
        </w:rPr>
        <w:t>拟认定“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sz w:val="32"/>
          <w:szCs w:val="32"/>
        </w:rPr>
        <w:t>老字号”企业和品牌名单通过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sz w:val="32"/>
          <w:szCs w:val="32"/>
        </w:rPr>
        <w:t>市商务局网站或新闻媒体向社会公示，公示时间为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个工作日。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在公示期内，申报单位以及社会各界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公示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异议</w:t>
      </w:r>
      <w:r>
        <w:rPr>
          <w:rFonts w:hint="eastAsia" w:ascii="仿宋" w:hAnsi="仿宋" w:eastAsia="仿宋" w:cs="仿宋"/>
          <w:sz w:val="32"/>
          <w:szCs w:val="32"/>
        </w:rPr>
        <w:t>的，可向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市商务局</w:t>
      </w:r>
      <w:r>
        <w:rPr>
          <w:rFonts w:hint="eastAsia" w:ascii="仿宋" w:hAnsi="仿宋" w:eastAsia="仿宋" w:cs="仿宋"/>
          <w:sz w:val="32"/>
          <w:szCs w:val="32"/>
        </w:rPr>
        <w:t>提出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复核申请，复核结果在接到复核申请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30个工作日作出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作出决定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拟认定为“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芜湖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老字号”的企业和品牌在公示期间无异议或者异议不成立的，由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委员会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做出决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，认定为“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芜湖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老字号”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颁发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牌匾和证书。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动态</w:t>
      </w:r>
      <w:r>
        <w:rPr>
          <w:rFonts w:hint="eastAsia" w:ascii="黑体" w:hAnsi="黑体" w:eastAsia="黑体" w:cs="黑体"/>
          <w:sz w:val="32"/>
          <w:szCs w:val="32"/>
        </w:rPr>
        <w:t xml:space="preserve">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获得“芜湖老字号”的单位应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加强品牌宣传、保护，诚信经营，积极适应消费需求变化，创新发展，不断壮大企业实力，做精做优产品，做强品牌影响力。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市商务局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优先推荐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老字号”、“中华老字号”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认定。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（二）拥有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老字号”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须于每年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月底前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市商务局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提交上一年度经营情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况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zh-CN"/>
        </w:rPr>
        <w:t>及发展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的报告，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市商务局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审核备案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）“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老字号”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单位的下列事项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变更，应在变更后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15个工作日内，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所在地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县市区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zh-CN"/>
        </w:rPr>
        <w:t>商务主管部门备案并将相关情况报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市商务局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涉及单位名称、经营地址、股权、注册商标等变更，或企业实际控制权转移的，或经营状态发生变化的。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拥有“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芜湖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老字号”的单位出现严重的违法违规、失信行为，或未按规定提交年度经营情况报告的，或经营停歇业达两年以上的，经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市商务局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核实后责令其整改。6个月内未见明显效果的，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市商务局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将收回其“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芜湖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老字号”称号及证书，并予以公示。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对已获“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芜湖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老字号”的单位，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各县市区及相关单位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要制订政策予以扶持、引导，加快与相关产业融合发展，开展跨界合作，利用品牌效应，带动相关产品开拓市场。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本办法由芜湖市商务局负责解释。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ind w:firstLine="2200" w:firstLineChars="50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900" w:lineRule="exact"/>
        <w:ind w:right="482"/>
        <w:jc w:val="center"/>
        <w:rPr>
          <w:rFonts w:hint="eastAsia" w:ascii="华文中宋" w:hAnsi="华文中宋" w:eastAsia="华文中宋" w:cs="Times New Roman"/>
          <w:b/>
          <w:sz w:val="84"/>
          <w:szCs w:val="84"/>
        </w:rPr>
      </w:pPr>
    </w:p>
    <w:p>
      <w:pPr>
        <w:spacing w:line="900" w:lineRule="exact"/>
        <w:ind w:right="482"/>
        <w:jc w:val="center"/>
        <w:rPr>
          <w:rFonts w:ascii="华文中宋" w:hAnsi="华文中宋" w:eastAsia="华文中宋" w:cs="Times New Roman"/>
          <w:sz w:val="72"/>
          <w:szCs w:val="72"/>
        </w:rPr>
      </w:pPr>
    </w:p>
    <w:p>
      <w:pPr>
        <w:spacing w:line="900" w:lineRule="exact"/>
        <w:ind w:right="482"/>
        <w:jc w:val="center"/>
        <w:rPr>
          <w:rFonts w:ascii="华文中宋" w:hAnsi="华文中宋" w:eastAsia="华文中宋" w:cs="Times New Roman"/>
          <w:sz w:val="72"/>
          <w:szCs w:val="72"/>
        </w:rPr>
      </w:pPr>
    </w:p>
    <w:p>
      <w:pPr>
        <w:spacing w:line="900" w:lineRule="exact"/>
        <w:ind w:right="482"/>
        <w:jc w:val="center"/>
        <w:rPr>
          <w:rFonts w:ascii="华文中宋" w:hAnsi="华文中宋" w:eastAsia="华文中宋" w:cs="Times New Roman"/>
          <w:sz w:val="72"/>
          <w:szCs w:val="72"/>
        </w:rPr>
      </w:pPr>
    </w:p>
    <w:p>
      <w:pPr>
        <w:spacing w:line="900" w:lineRule="exact"/>
        <w:ind w:right="482"/>
        <w:jc w:val="center"/>
        <w:rPr>
          <w:rFonts w:ascii="华文中宋" w:hAnsi="华文中宋" w:eastAsia="华文中宋" w:cs="Times New Roman"/>
          <w:sz w:val="72"/>
          <w:szCs w:val="72"/>
        </w:rPr>
      </w:pPr>
    </w:p>
    <w:p>
      <w:pPr>
        <w:spacing w:line="580" w:lineRule="exact"/>
        <w:jc w:val="left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900" w:lineRule="exact"/>
        <w:ind w:right="482"/>
        <w:jc w:val="both"/>
        <w:rPr>
          <w:rFonts w:ascii="华文中宋" w:hAnsi="华文中宋" w:eastAsia="华文中宋" w:cs="Times New Roman"/>
          <w:sz w:val="32"/>
          <w:szCs w:val="32"/>
        </w:rPr>
      </w:pPr>
    </w:p>
    <w:p>
      <w:pPr>
        <w:spacing w:line="900" w:lineRule="exact"/>
        <w:ind w:right="482"/>
        <w:jc w:val="center"/>
        <w:rPr>
          <w:rFonts w:hint="eastAsia" w:ascii="华文中宋" w:hAnsi="华文中宋" w:eastAsia="华文中宋" w:cs="Times New Roman"/>
          <w:sz w:val="72"/>
          <w:szCs w:val="72"/>
        </w:rPr>
      </w:pPr>
      <w:r>
        <w:rPr>
          <w:rFonts w:ascii="华文中宋" w:hAnsi="华文中宋" w:eastAsia="华文中宋" w:cs="Times New Roman"/>
          <w:sz w:val="72"/>
          <w:szCs w:val="72"/>
        </w:rPr>
        <w:t>“</w:t>
      </w:r>
      <w:r>
        <w:rPr>
          <w:rFonts w:hint="eastAsia" w:ascii="华文中宋" w:hAnsi="华文中宋" w:eastAsia="华文中宋" w:cs="Times New Roman"/>
          <w:sz w:val="72"/>
          <w:szCs w:val="72"/>
          <w:lang w:eastAsia="zh-CN"/>
        </w:rPr>
        <w:t>芜湖</w:t>
      </w:r>
      <w:r>
        <w:rPr>
          <w:rFonts w:ascii="华文中宋" w:hAnsi="华文中宋" w:eastAsia="华文中宋" w:cs="Times New Roman"/>
          <w:sz w:val="72"/>
          <w:szCs w:val="72"/>
        </w:rPr>
        <w:t>老字号”申报</w:t>
      </w:r>
      <w:r>
        <w:rPr>
          <w:rFonts w:hint="eastAsia" w:ascii="华文中宋" w:hAnsi="华文中宋" w:eastAsia="华文中宋" w:cs="Times New Roman"/>
          <w:sz w:val="72"/>
          <w:szCs w:val="72"/>
        </w:rPr>
        <w:t>表</w:t>
      </w:r>
    </w:p>
    <w:p>
      <w:pPr>
        <w:spacing w:line="600" w:lineRule="exact"/>
        <w:ind w:right="482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30" w:lineRule="exact"/>
        <w:ind w:right="48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30" w:lineRule="exact"/>
        <w:ind w:right="48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30" w:lineRule="exact"/>
        <w:ind w:right="48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30" w:lineRule="exact"/>
        <w:ind w:right="48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30" w:lineRule="exact"/>
        <w:ind w:right="48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30" w:lineRule="exact"/>
        <w:ind w:right="48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800" w:lineRule="exact"/>
        <w:ind w:firstLine="1276" w:firstLineChars="353"/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申报单位：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u w:val="single"/>
        </w:rPr>
        <w:t xml:space="preserve">（加盖公章）            </w:t>
      </w:r>
    </w:p>
    <w:p>
      <w:pPr>
        <w:adjustRightInd w:val="0"/>
        <w:snapToGrid w:val="0"/>
        <w:spacing w:line="800" w:lineRule="exact"/>
        <w:ind w:firstLine="1276" w:firstLineChars="353"/>
        <w:rPr>
          <w:rFonts w:hint="eastAsia" w:ascii="宋体" w:hAnsi="宋体" w:eastAsia="宋体" w:cs="Times New Roman"/>
          <w:b/>
          <w:bCs/>
          <w:kern w:val="0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联 系 人：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u w:val="single"/>
        </w:rPr>
        <w:t xml:space="preserve">                        </w:t>
      </w:r>
    </w:p>
    <w:p>
      <w:pPr>
        <w:adjustRightInd w:val="0"/>
        <w:snapToGrid w:val="0"/>
        <w:spacing w:line="800" w:lineRule="exact"/>
        <w:ind w:firstLine="1276" w:firstLineChars="353"/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联系电话：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u w:val="single"/>
        </w:rPr>
        <w:t xml:space="preserve">                        </w:t>
      </w:r>
    </w:p>
    <w:p>
      <w:pPr>
        <w:adjustRightInd w:val="0"/>
        <w:snapToGrid w:val="0"/>
        <w:spacing w:line="800" w:lineRule="exact"/>
        <w:ind w:firstLine="1276" w:firstLineChars="353"/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</w:pPr>
    </w:p>
    <w:p>
      <w:pPr>
        <w:adjustRightInd w:val="0"/>
        <w:snapToGrid w:val="0"/>
        <w:spacing w:line="800" w:lineRule="exact"/>
        <w:ind w:firstLine="1276" w:firstLineChars="353"/>
        <w:rPr>
          <w:rFonts w:hint="eastAsia" w:ascii="宋体" w:hAnsi="宋体" w:eastAsia="宋体" w:cs="Times New Roman"/>
          <w:b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 xml:space="preserve">填报日期：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     </w:t>
      </w:r>
      <w:r>
        <w:rPr>
          <w:rFonts w:hint="eastAsia" w:ascii="宋体" w:hAnsi="宋体" w:eastAsia="宋体" w:cs="仿宋_GB2312"/>
          <w:b/>
          <w:bCs/>
          <w:kern w:val="0"/>
          <w:sz w:val="36"/>
          <w:szCs w:val="36"/>
        </w:rPr>
        <w:t xml:space="preserve">年     月     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日</w:t>
      </w:r>
    </w:p>
    <w:p>
      <w:pPr>
        <w:spacing w:line="630" w:lineRule="exact"/>
        <w:ind w:right="48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00" w:lineRule="exact"/>
        <w:ind w:right="482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spacing w:line="520" w:lineRule="exact"/>
        <w:ind w:right="482" w:firstLine="2650" w:firstLineChars="600"/>
        <w:jc w:val="both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spacing w:line="520" w:lineRule="exact"/>
        <w:ind w:right="482" w:firstLine="2650" w:firstLineChars="600"/>
        <w:jc w:val="both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芜湖</w:t>
      </w:r>
      <w:r>
        <w:rPr>
          <w:rFonts w:ascii="宋体" w:hAnsi="宋体" w:eastAsia="宋体" w:cs="Times New Roman"/>
          <w:b/>
          <w:sz w:val="44"/>
          <w:szCs w:val="44"/>
        </w:rPr>
        <w:t>老字号申报</w:t>
      </w:r>
      <w:r>
        <w:rPr>
          <w:rFonts w:hint="eastAsia" w:ascii="宋体" w:hAnsi="宋体" w:eastAsia="宋体" w:cs="Times New Roman"/>
          <w:b/>
          <w:sz w:val="44"/>
          <w:szCs w:val="44"/>
        </w:rPr>
        <w:t>表</w:t>
      </w:r>
    </w:p>
    <w:p>
      <w:pPr>
        <w:spacing w:line="520" w:lineRule="exact"/>
        <w:ind w:right="482"/>
        <w:jc w:val="center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360" w:lineRule="exact"/>
        <w:ind w:right="83"/>
        <w:rPr>
          <w:rFonts w:ascii="仿宋_GB2312" w:hAnsi="宋体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 xml:space="preserve">                               填报日期：    年  月   日</w:t>
      </w:r>
    </w:p>
    <w:tbl>
      <w:tblPr>
        <w:tblStyle w:val="8"/>
        <w:tblW w:w="96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35"/>
        <w:gridCol w:w="31"/>
        <w:gridCol w:w="31"/>
        <w:gridCol w:w="391"/>
        <w:gridCol w:w="217"/>
        <w:gridCol w:w="166"/>
        <w:gridCol w:w="136"/>
        <w:gridCol w:w="128"/>
        <w:gridCol w:w="106"/>
        <w:gridCol w:w="269"/>
        <w:gridCol w:w="118"/>
        <w:gridCol w:w="9"/>
        <w:gridCol w:w="34"/>
        <w:gridCol w:w="187"/>
        <w:gridCol w:w="84"/>
        <w:gridCol w:w="194"/>
        <w:gridCol w:w="181"/>
        <w:gridCol w:w="114"/>
        <w:gridCol w:w="90"/>
        <w:gridCol w:w="125"/>
        <w:gridCol w:w="47"/>
        <w:gridCol w:w="161"/>
        <w:gridCol w:w="264"/>
        <w:gridCol w:w="60"/>
        <w:gridCol w:w="183"/>
        <w:gridCol w:w="59"/>
        <w:gridCol w:w="85"/>
        <w:gridCol w:w="8"/>
        <w:gridCol w:w="105"/>
        <w:gridCol w:w="347"/>
        <w:gridCol w:w="25"/>
        <w:gridCol w:w="283"/>
        <w:gridCol w:w="20"/>
        <w:gridCol w:w="52"/>
        <w:gridCol w:w="135"/>
        <w:gridCol w:w="120"/>
        <w:gridCol w:w="96"/>
        <w:gridCol w:w="74"/>
        <w:gridCol w:w="292"/>
        <w:gridCol w:w="4"/>
        <w:gridCol w:w="58"/>
        <w:gridCol w:w="53"/>
        <w:gridCol w:w="118"/>
        <w:gridCol w:w="115"/>
        <w:gridCol w:w="166"/>
        <w:gridCol w:w="60"/>
        <w:gridCol w:w="256"/>
        <w:gridCol w:w="159"/>
        <w:gridCol w:w="11"/>
        <w:gridCol w:w="54"/>
        <w:gridCol w:w="63"/>
        <w:gridCol w:w="172"/>
        <w:gridCol w:w="49"/>
        <w:gridCol w:w="6"/>
        <w:gridCol w:w="118"/>
        <w:gridCol w:w="194"/>
        <w:gridCol w:w="175"/>
        <w:gridCol w:w="6"/>
        <w:gridCol w:w="643"/>
        <w:gridCol w:w="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83" w:type="dxa"/>
            <w:gridSpan w:val="6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vAlign w:val="center"/>
          </w:tcPr>
          <w:p>
            <w:pPr>
              <w:widowControl/>
              <w:spacing w:line="360" w:lineRule="exact"/>
              <w:ind w:left="302" w:leftChars="144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一、基础信息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70" w:type="dxa"/>
            <w:gridSpan w:val="5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683" w:type="dxa"/>
            <w:gridSpan w:val="6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统一社会信用代码  </w:t>
            </w:r>
            <w:r>
              <w:rPr>
                <w:rFonts w:hint="eastAsia" w:ascii="宋体-18030" w:hAnsi="宋体-18030" w:eastAsia="宋体-18030" w:cs="宋体-1803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36"/>
                <w:szCs w:val="36"/>
              </w:rPr>
              <w:t>□□ □□□□□□ □□□□□□□□□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08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708" w:firstLineChars="295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市       区/县       路/街 </w:t>
            </w:r>
          </w:p>
          <w:p>
            <w:pPr>
              <w:widowControl/>
              <w:spacing w:line="48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或           国(省)道/县道</w:t>
            </w:r>
          </w:p>
        </w:tc>
        <w:tc>
          <w:tcPr>
            <w:tcW w:w="376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所在地行政区划代码</w:t>
            </w:r>
          </w:p>
          <w:p>
            <w:pPr>
              <w:widowControl/>
              <w:spacing w:line="480" w:lineRule="exact"/>
              <w:rPr>
                <w:rFonts w:ascii="宋体-18030" w:hAnsi="宋体-18030" w:eastAsia="宋体-18030" w:cs="宋体-18030"/>
                <w:kern w:val="0"/>
                <w:sz w:val="32"/>
                <w:szCs w:val="32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32"/>
                <w:szCs w:val="32"/>
              </w:rPr>
              <w:t>□□ □□ □□ □□□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13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登记类型</w:t>
            </w:r>
          </w:p>
          <w:p>
            <w:pPr>
              <w:spacing w:line="400" w:lineRule="atLeas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登 记 代 码</w:t>
            </w:r>
          </w:p>
        </w:tc>
        <w:tc>
          <w:tcPr>
            <w:tcW w:w="293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行业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归类</w:t>
            </w:r>
          </w:p>
          <w:p>
            <w:pPr>
              <w:widowControl/>
              <w:spacing w:line="40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行业代码</w:t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13" w:type="dxa"/>
            <w:gridSpan w:val="5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60" w:firstLineChars="50"/>
              <w:rPr>
                <w:rFonts w:ascii="宋体-18030" w:hAnsi="宋体-18030" w:eastAsia="宋体-18030" w:cs="宋体-18030"/>
                <w:kern w:val="0"/>
                <w:sz w:val="32"/>
                <w:szCs w:val="32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32"/>
                <w:szCs w:val="32"/>
              </w:rPr>
              <w:t>□ □□</w:t>
            </w:r>
          </w:p>
        </w:tc>
        <w:tc>
          <w:tcPr>
            <w:tcW w:w="1875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32"/>
                <w:szCs w:val="32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32"/>
                <w:szCs w:val="32"/>
              </w:rPr>
              <w:t>□  □□□□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字号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3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3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字号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创立时间</w:t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注册商标</w:t>
            </w:r>
          </w:p>
        </w:tc>
        <w:tc>
          <w:tcPr>
            <w:tcW w:w="293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16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商标使用类别</w:t>
            </w:r>
          </w:p>
        </w:tc>
        <w:tc>
          <w:tcPr>
            <w:tcW w:w="7970" w:type="dxa"/>
            <w:gridSpan w:val="5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3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2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联系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0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部门</w:t>
            </w:r>
          </w:p>
        </w:tc>
        <w:tc>
          <w:tcPr>
            <w:tcW w:w="20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17" w:firstLineChars="49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70" w:type="dxa"/>
            <w:gridSpan w:val="5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邮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编</w:t>
            </w:r>
          </w:p>
        </w:tc>
        <w:tc>
          <w:tcPr>
            <w:tcW w:w="215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E-mail</w:t>
            </w:r>
          </w:p>
        </w:tc>
        <w:tc>
          <w:tcPr>
            <w:tcW w:w="3858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5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万元</w:t>
            </w:r>
          </w:p>
        </w:tc>
        <w:tc>
          <w:tcPr>
            <w:tcW w:w="19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上年末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385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83" w:type="dxa"/>
            <w:gridSpan w:val="61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83" w:type="dxa"/>
            <w:gridSpan w:val="61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二、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资本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总股本</w:t>
            </w:r>
          </w:p>
        </w:tc>
        <w:tc>
          <w:tcPr>
            <w:tcW w:w="20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万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股</w:t>
            </w:r>
          </w:p>
        </w:tc>
        <w:tc>
          <w:tcPr>
            <w:tcW w:w="182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国内资本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占比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411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无形资产价值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13" w:type="dxa"/>
            <w:gridSpan w:val="5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主要股东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股份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比例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104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339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13" w:type="dxa"/>
            <w:gridSpan w:val="5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3104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339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13" w:type="dxa"/>
            <w:gridSpan w:val="5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3104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339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66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已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上市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-18030"/>
                <w:kern w:val="0"/>
                <w:sz w:val="32"/>
                <w:szCs w:val="32"/>
              </w:rPr>
              <w:t>□</w:t>
            </w:r>
          </w:p>
        </w:tc>
        <w:tc>
          <w:tcPr>
            <w:tcW w:w="12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-18030"/>
                <w:kern w:val="0"/>
                <w:sz w:val="24"/>
                <w:szCs w:val="24"/>
              </w:rPr>
              <w:t>股票代码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32"/>
                <w:szCs w:val="32"/>
              </w:rPr>
              <w:t>□□□□□□</w:t>
            </w:r>
          </w:p>
        </w:tc>
        <w:tc>
          <w:tcPr>
            <w:tcW w:w="1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资本总额</w:t>
            </w: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440" w:firstLineChars="6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-1803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上市地点</w:t>
            </w:r>
          </w:p>
        </w:tc>
        <w:tc>
          <w:tcPr>
            <w:tcW w:w="1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上市时间</w:t>
            </w:r>
          </w:p>
        </w:tc>
        <w:tc>
          <w:tcPr>
            <w:tcW w:w="19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额</w:t>
            </w: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440" w:firstLineChars="6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6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拟上市  </w:t>
            </w:r>
            <w:r>
              <w:rPr>
                <w:rFonts w:hint="eastAsia" w:ascii="宋体" w:hAnsi="宋体" w:eastAsia="宋体" w:cs="宋体-18030"/>
                <w:kern w:val="0"/>
                <w:sz w:val="32"/>
                <w:szCs w:val="32"/>
              </w:rPr>
              <w:t>□</w:t>
            </w:r>
          </w:p>
        </w:tc>
        <w:tc>
          <w:tcPr>
            <w:tcW w:w="1613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计划时间</w:t>
            </w:r>
          </w:p>
        </w:tc>
        <w:tc>
          <w:tcPr>
            <w:tcW w:w="19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阶  段</w:t>
            </w:r>
          </w:p>
        </w:tc>
        <w:tc>
          <w:tcPr>
            <w:tcW w:w="24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改制</w:t>
            </w:r>
            <w:r>
              <w:rPr>
                <w:rFonts w:hint="eastAsia" w:ascii="宋体" w:hAnsi="宋体" w:eastAsia="宋体" w:cs="宋体-18030"/>
                <w:kern w:val="0"/>
                <w:sz w:val="32"/>
                <w:szCs w:val="32"/>
              </w:rPr>
              <w:t xml:space="preserve">□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辅导</w:t>
            </w:r>
            <w:r>
              <w:rPr>
                <w:rFonts w:hint="eastAsia" w:ascii="宋体" w:hAnsi="宋体" w:eastAsia="宋体" w:cs="宋体-1803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83" w:type="dxa"/>
            <w:gridSpan w:val="6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三、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经营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36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连锁经营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-18030"/>
                <w:kern w:val="0"/>
                <w:sz w:val="32"/>
                <w:szCs w:val="32"/>
              </w:rPr>
              <w:t>□</w:t>
            </w:r>
          </w:p>
        </w:tc>
        <w:tc>
          <w:tcPr>
            <w:tcW w:w="7323" w:type="dxa"/>
            <w:gridSpan w:val="5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720" w:hanging="720" w:hangingChars="3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店铺数目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家，其中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直营店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家，加盟店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家（截至20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13" w:type="dxa"/>
            <w:gridSpan w:val="5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经营状况</w:t>
            </w:r>
          </w:p>
        </w:tc>
        <w:tc>
          <w:tcPr>
            <w:tcW w:w="302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237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25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13" w:type="dxa"/>
            <w:gridSpan w:val="5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增幅%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直营</w:t>
            </w: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加盟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直营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加盟</w:t>
            </w:r>
          </w:p>
        </w:tc>
        <w:tc>
          <w:tcPr>
            <w:tcW w:w="82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直营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加盟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营业额（万元）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净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利润（万元）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税金（万元）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9683" w:type="dxa"/>
            <w:gridSpan w:val="61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683" w:type="dxa"/>
            <w:gridSpan w:val="6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-1803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kern w:val="0"/>
                <w:sz w:val="28"/>
                <w:szCs w:val="28"/>
              </w:rPr>
              <w:t>四、</w:t>
            </w:r>
            <w:r>
              <w:rPr>
                <w:rFonts w:ascii="黑体" w:hAnsi="黑体" w:eastAsia="黑体" w:cs="宋体-18030"/>
                <w:kern w:val="0"/>
                <w:sz w:val="28"/>
                <w:szCs w:val="28"/>
              </w:rPr>
              <w:t>管理</w:t>
            </w:r>
            <w:r>
              <w:rPr>
                <w:rFonts w:hint="eastAsia" w:ascii="黑体" w:hAnsi="黑体" w:eastAsia="黑体" w:cs="宋体-18030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22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2596" w:type="dxa"/>
            <w:gridSpan w:val="18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总人数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   人</w:t>
            </w:r>
          </w:p>
        </w:tc>
        <w:tc>
          <w:tcPr>
            <w:tcW w:w="5765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管理层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人，占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%，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普通员工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人，占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2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8361" w:type="dxa"/>
            <w:gridSpan w:val="5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学历：本科以上学历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人，占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%，高中以上学历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人，占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2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8361" w:type="dxa"/>
            <w:gridSpan w:val="5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职称：高级职称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人，占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%，中级职称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人，占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2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信息化系统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建设</w:t>
            </w:r>
          </w:p>
        </w:tc>
        <w:tc>
          <w:tcPr>
            <w:tcW w:w="5539" w:type="dxa"/>
            <w:gridSpan w:val="4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1.</w:t>
            </w:r>
          </w:p>
        </w:tc>
        <w:tc>
          <w:tcPr>
            <w:tcW w:w="71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2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22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5539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2.</w:t>
            </w:r>
          </w:p>
        </w:tc>
        <w:tc>
          <w:tcPr>
            <w:tcW w:w="715" w:type="dxa"/>
            <w:gridSpan w:val="6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2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5539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3.</w:t>
            </w:r>
          </w:p>
        </w:tc>
        <w:tc>
          <w:tcPr>
            <w:tcW w:w="715" w:type="dxa"/>
            <w:gridSpan w:val="6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22" w:type="dxa"/>
            <w:gridSpan w:val="4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5539" w:type="dxa"/>
            <w:gridSpan w:val="4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4.</w:t>
            </w:r>
          </w:p>
        </w:tc>
        <w:tc>
          <w:tcPr>
            <w:tcW w:w="715" w:type="dxa"/>
            <w:gridSpan w:val="6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22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体系认证</w:t>
            </w:r>
          </w:p>
        </w:tc>
        <w:tc>
          <w:tcPr>
            <w:tcW w:w="60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-18030" w:hAnsi="宋体-18030" w:eastAsia="宋体-18030" w:cs="宋体-18030"/>
                <w:kern w:val="0"/>
                <w:sz w:val="32"/>
                <w:szCs w:val="32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32"/>
                <w:szCs w:val="32"/>
              </w:rPr>
              <w:t>□</w:t>
            </w:r>
          </w:p>
        </w:tc>
        <w:tc>
          <w:tcPr>
            <w:tcW w:w="4931" w:type="dxa"/>
            <w:gridSpan w:val="41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质量管理体系-要求GB/T19001-ISO9001</w:t>
            </w:r>
          </w:p>
        </w:tc>
        <w:tc>
          <w:tcPr>
            <w:tcW w:w="715" w:type="dxa"/>
            <w:gridSpan w:val="6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107" w:type="dxa"/>
            <w:gridSpan w:val="8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22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-18030" w:hAnsi="宋体-18030" w:eastAsia="宋体-18030" w:cs="宋体-18030"/>
                <w:kern w:val="0"/>
                <w:sz w:val="32"/>
                <w:szCs w:val="32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32"/>
                <w:szCs w:val="32"/>
              </w:rPr>
              <w:t>□</w:t>
            </w:r>
          </w:p>
        </w:tc>
        <w:tc>
          <w:tcPr>
            <w:tcW w:w="4931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食品安全管理体系CNAB S-152-HACCP</w:t>
            </w:r>
          </w:p>
        </w:tc>
        <w:tc>
          <w:tcPr>
            <w:tcW w:w="71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2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32"/>
                <w:szCs w:val="32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32"/>
                <w:szCs w:val="32"/>
              </w:rPr>
              <w:t>□</w:t>
            </w:r>
          </w:p>
        </w:tc>
        <w:tc>
          <w:tcPr>
            <w:tcW w:w="4931" w:type="dxa"/>
            <w:gridSpan w:val="4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环境管理体系-要求GB/T24001-ISO14001</w:t>
            </w:r>
          </w:p>
        </w:tc>
        <w:tc>
          <w:tcPr>
            <w:tcW w:w="71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22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32"/>
                <w:szCs w:val="32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32"/>
                <w:szCs w:val="32"/>
              </w:rPr>
              <w:t>□</w:t>
            </w:r>
          </w:p>
        </w:tc>
        <w:tc>
          <w:tcPr>
            <w:tcW w:w="4931" w:type="dxa"/>
            <w:gridSpan w:val="41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                                  ）</w:t>
            </w:r>
          </w:p>
        </w:tc>
        <w:tc>
          <w:tcPr>
            <w:tcW w:w="715" w:type="dxa"/>
            <w:gridSpan w:val="6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3" w:type="dxa"/>
            <w:gridSpan w:val="6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五、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历史传承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创始人</w:t>
            </w:r>
          </w:p>
        </w:tc>
        <w:tc>
          <w:tcPr>
            <w:tcW w:w="15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籍贯</w:t>
            </w:r>
          </w:p>
        </w:tc>
        <w:tc>
          <w:tcPr>
            <w:tcW w:w="92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考证依据</w:t>
            </w:r>
          </w:p>
        </w:tc>
        <w:tc>
          <w:tcPr>
            <w:tcW w:w="19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(附页说明)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传人</w:t>
            </w:r>
          </w:p>
        </w:tc>
        <w:tc>
          <w:tcPr>
            <w:tcW w:w="15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籍贯</w:t>
            </w:r>
          </w:p>
        </w:tc>
        <w:tc>
          <w:tcPr>
            <w:tcW w:w="92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考证依据</w:t>
            </w:r>
          </w:p>
        </w:tc>
        <w:tc>
          <w:tcPr>
            <w:tcW w:w="19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(附页说明)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2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演变情况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（可附纸说明）</w:t>
            </w:r>
          </w:p>
        </w:tc>
        <w:tc>
          <w:tcPr>
            <w:tcW w:w="15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第一次变化</w:t>
            </w:r>
          </w:p>
        </w:tc>
        <w:tc>
          <w:tcPr>
            <w:tcW w:w="1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年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月</w:t>
            </w:r>
          </w:p>
        </w:tc>
        <w:tc>
          <w:tcPr>
            <w:tcW w:w="8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原因</w:t>
            </w:r>
          </w:p>
        </w:tc>
        <w:tc>
          <w:tcPr>
            <w:tcW w:w="16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结果</w:t>
            </w:r>
          </w:p>
        </w:tc>
        <w:tc>
          <w:tcPr>
            <w:tcW w:w="19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2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第二次变化</w:t>
            </w:r>
          </w:p>
        </w:tc>
        <w:tc>
          <w:tcPr>
            <w:tcW w:w="1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8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原因</w:t>
            </w:r>
          </w:p>
        </w:tc>
        <w:tc>
          <w:tcPr>
            <w:tcW w:w="16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结果</w:t>
            </w:r>
          </w:p>
        </w:tc>
        <w:tc>
          <w:tcPr>
            <w:tcW w:w="19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2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第三次变化</w:t>
            </w:r>
          </w:p>
        </w:tc>
        <w:tc>
          <w:tcPr>
            <w:tcW w:w="1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8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原因</w:t>
            </w:r>
          </w:p>
        </w:tc>
        <w:tc>
          <w:tcPr>
            <w:tcW w:w="16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结果</w:t>
            </w:r>
          </w:p>
        </w:tc>
        <w:tc>
          <w:tcPr>
            <w:tcW w:w="19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创始店址</w:t>
            </w:r>
          </w:p>
        </w:tc>
        <w:tc>
          <w:tcPr>
            <w:tcW w:w="5027" w:type="dxa"/>
            <w:gridSpan w:val="3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334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left="193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建筑面积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㎡</w:t>
            </w:r>
          </w:p>
          <w:p>
            <w:pPr>
              <w:spacing w:line="400" w:lineRule="exact"/>
              <w:ind w:left="193" w:firstLine="480" w:firstLineChars="200"/>
              <w:jc w:val="both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营业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面积        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目前店址</w:t>
            </w:r>
          </w:p>
        </w:tc>
        <w:tc>
          <w:tcPr>
            <w:tcW w:w="5027" w:type="dxa"/>
            <w:gridSpan w:val="3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334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left="193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建筑面积        ㎡</w:t>
            </w:r>
          </w:p>
          <w:p>
            <w:pPr>
              <w:spacing w:line="400" w:lineRule="exact"/>
              <w:ind w:left="193" w:firstLine="240" w:firstLineChars="10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营业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面积        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文物保护单位</w:t>
            </w:r>
            <w:r>
              <w:rPr>
                <w:rFonts w:hint="eastAsia" w:ascii="宋体-18030" w:hAnsi="宋体-18030" w:eastAsia="宋体-18030" w:cs="宋体-18030"/>
                <w:kern w:val="0"/>
                <w:sz w:val="30"/>
                <w:szCs w:val="30"/>
              </w:rPr>
              <w:t xml:space="preserve"> □</w:t>
            </w:r>
          </w:p>
        </w:tc>
        <w:tc>
          <w:tcPr>
            <w:tcW w:w="8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级别</w:t>
            </w:r>
          </w:p>
        </w:tc>
        <w:tc>
          <w:tcPr>
            <w:tcW w:w="326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国家</w:t>
            </w:r>
            <w:r>
              <w:rPr>
                <w:rFonts w:hint="eastAsia" w:ascii="宋体-18030" w:hAnsi="宋体-18030" w:eastAsia="宋体-18030" w:cs="宋体-1803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省</w:t>
            </w:r>
            <w:r>
              <w:rPr>
                <w:rFonts w:hint="eastAsia" w:ascii="宋体-18030" w:hAnsi="宋体-18030" w:eastAsia="宋体-18030" w:cs="宋体-1803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市</w:t>
            </w:r>
            <w:r>
              <w:rPr>
                <w:rFonts w:hint="eastAsia" w:ascii="宋体-18030" w:hAnsi="宋体-18030" w:eastAsia="宋体-18030" w:cs="宋体-1803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县</w:t>
            </w:r>
            <w:r>
              <w:rPr>
                <w:rFonts w:hint="eastAsia" w:ascii="宋体-18030" w:hAnsi="宋体-18030" w:eastAsia="宋体-18030" w:cs="宋体-18030"/>
                <w:kern w:val="0"/>
                <w:sz w:val="28"/>
                <w:szCs w:val="28"/>
              </w:rPr>
              <w:t>□</w:t>
            </w:r>
          </w:p>
        </w:tc>
        <w:tc>
          <w:tcPr>
            <w:tcW w:w="127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使用方式</w:t>
            </w:r>
          </w:p>
        </w:tc>
        <w:tc>
          <w:tcPr>
            <w:tcW w:w="20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自有</w:t>
            </w:r>
            <w:r>
              <w:rPr>
                <w:rFonts w:hint="eastAsia" w:ascii="宋体-18030" w:hAnsi="宋体-18030" w:eastAsia="宋体-18030" w:cs="宋体-1803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租赁</w:t>
            </w:r>
            <w:r>
              <w:rPr>
                <w:rFonts w:hint="eastAsia" w:ascii="宋体-18030" w:hAnsi="宋体-18030" w:eastAsia="宋体-18030" w:cs="宋体-1803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店址变迁情况</w:t>
            </w:r>
          </w:p>
        </w:tc>
        <w:tc>
          <w:tcPr>
            <w:tcW w:w="21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第一次迁址</w:t>
            </w:r>
          </w:p>
        </w:tc>
        <w:tc>
          <w:tcPr>
            <w:tcW w:w="15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月</w:t>
            </w:r>
          </w:p>
        </w:tc>
        <w:tc>
          <w:tcPr>
            <w:tcW w:w="8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原因</w:t>
            </w:r>
          </w:p>
        </w:tc>
        <w:tc>
          <w:tcPr>
            <w:tcW w:w="1134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新址</w:t>
            </w:r>
          </w:p>
        </w:tc>
        <w:tc>
          <w:tcPr>
            <w:tcW w:w="23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第二次迁址</w:t>
            </w:r>
          </w:p>
        </w:tc>
        <w:tc>
          <w:tcPr>
            <w:tcW w:w="15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月</w:t>
            </w:r>
          </w:p>
        </w:tc>
        <w:tc>
          <w:tcPr>
            <w:tcW w:w="8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原因</w:t>
            </w:r>
          </w:p>
        </w:tc>
        <w:tc>
          <w:tcPr>
            <w:tcW w:w="1134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新址</w:t>
            </w:r>
          </w:p>
        </w:tc>
        <w:tc>
          <w:tcPr>
            <w:tcW w:w="23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第三次迁址</w:t>
            </w:r>
          </w:p>
        </w:tc>
        <w:tc>
          <w:tcPr>
            <w:tcW w:w="15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8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原因</w:t>
            </w:r>
          </w:p>
        </w:tc>
        <w:tc>
          <w:tcPr>
            <w:tcW w:w="1134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>新址</w:t>
            </w:r>
          </w:p>
        </w:tc>
        <w:tc>
          <w:tcPr>
            <w:tcW w:w="23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683" w:type="dxa"/>
            <w:gridSpan w:val="61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shd w:val="clear" w:color="auto" w:fill="CCFFFF"/>
              </w:rPr>
              <w:t>六、知识产权保护信息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商标保护</w:t>
            </w:r>
          </w:p>
        </w:tc>
        <w:tc>
          <w:tcPr>
            <w:tcW w:w="239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中国驰名商标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>□</w:t>
            </w:r>
          </w:p>
        </w:tc>
        <w:tc>
          <w:tcPr>
            <w:tcW w:w="15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218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安徽著名商标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360"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品牌荣誉</w:t>
            </w:r>
          </w:p>
        </w:tc>
        <w:tc>
          <w:tcPr>
            <w:tcW w:w="239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中国名牌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>□</w:t>
            </w:r>
          </w:p>
        </w:tc>
        <w:tc>
          <w:tcPr>
            <w:tcW w:w="15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218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安徽名牌  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6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专利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24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423" w:type="dxa"/>
            <w:gridSpan w:val="5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使用时间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至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24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8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编号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423" w:type="dxa"/>
            <w:gridSpan w:val="5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使用时间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至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域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101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已注册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>□</w:t>
            </w:r>
          </w:p>
        </w:tc>
        <w:tc>
          <w:tcPr>
            <w:tcW w:w="6322" w:type="dxa"/>
            <w:gridSpan w:val="44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域名：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境外知识产权保护</w:t>
            </w:r>
          </w:p>
        </w:tc>
        <w:tc>
          <w:tcPr>
            <w:tcW w:w="5027" w:type="dxa"/>
            <w:gridSpan w:val="3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商标</w:t>
            </w:r>
          </w:p>
        </w:tc>
        <w:tc>
          <w:tcPr>
            <w:tcW w:w="3396" w:type="dxa"/>
            <w:gridSpan w:val="21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gridSpan w:val="3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专利</w:t>
            </w:r>
          </w:p>
        </w:tc>
        <w:tc>
          <w:tcPr>
            <w:tcW w:w="3396" w:type="dxa"/>
            <w:gridSpan w:val="21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gridSpan w:val="3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3396" w:type="dxa"/>
            <w:gridSpan w:val="21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法律纠纷</w:t>
            </w:r>
          </w:p>
        </w:tc>
        <w:tc>
          <w:tcPr>
            <w:tcW w:w="8423" w:type="dxa"/>
            <w:gridSpan w:val="5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3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非物质文化遗产保护 </w:t>
            </w:r>
          </w:p>
        </w:tc>
        <w:tc>
          <w:tcPr>
            <w:tcW w:w="191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>□</w:t>
            </w:r>
          </w:p>
        </w:tc>
        <w:tc>
          <w:tcPr>
            <w:tcW w:w="5038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级别：国家 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eastAsia="宋体" w:cs="宋体-18030"/>
                <w:kern w:val="0"/>
                <w:sz w:val="24"/>
                <w:szCs w:val="24"/>
              </w:rPr>
              <w:t>省级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 xml:space="preserve"> □ </w:t>
            </w:r>
            <w:r>
              <w:rPr>
                <w:rFonts w:hint="eastAsia" w:ascii="宋体" w:hAnsi="宋体" w:eastAsia="宋体" w:cs="宋体-18030"/>
                <w:kern w:val="0"/>
                <w:sz w:val="24"/>
                <w:szCs w:val="24"/>
              </w:rPr>
              <w:t xml:space="preserve">市级 </w:t>
            </w:r>
            <w:r>
              <w:rPr>
                <w:rFonts w:hint="eastAsia" w:ascii="宋体" w:hAnsi="宋体" w:eastAsia="宋体" w:cs="宋体-1803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其它荣誉</w:t>
            </w:r>
          </w:p>
        </w:tc>
        <w:tc>
          <w:tcPr>
            <w:tcW w:w="8392" w:type="dxa"/>
            <w:gridSpan w:val="58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683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shd w:val="clear" w:color="auto" w:fill="CCFFFF"/>
              </w:rPr>
              <w:t>七、承诺书及附件材料目录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9683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before="120" w:beforeLines="50" w:line="44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我单位承诺：</w:t>
            </w:r>
          </w:p>
          <w:p>
            <w:pPr>
              <w:widowControl/>
              <w:spacing w:line="440" w:lineRule="exact"/>
              <w:ind w:firstLine="420" w:firstLineChars="15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1．申报表及所附各项材料均真实有效，若有虚假，愿承担一切法律责任。</w:t>
            </w:r>
          </w:p>
          <w:p>
            <w:pPr>
              <w:widowControl/>
              <w:spacing w:line="440" w:lineRule="exact"/>
              <w:ind w:firstLine="420" w:firstLineChars="15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2．如有第三方对已认定结果提出异议，承诺同意暂停使用“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芜湖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老字号”称号，并积极予以配合调查，直至异议消除。</w:t>
            </w:r>
          </w:p>
          <w:p>
            <w:pPr>
              <w:widowControl/>
              <w:spacing w:line="440" w:lineRule="exact"/>
              <w:ind w:firstLine="420" w:firstLineChars="15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3．获得认定后，我们将按认定规范的要求及时填报相关信息，认真履行信息报送义务。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840" w:firstLineChars="3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法定代表人签字：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申报单位（盖章）：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320" w:firstLineChars="19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附件材料目录</w:t>
            </w:r>
          </w:p>
        </w:tc>
        <w:tc>
          <w:tcPr>
            <w:tcW w:w="8392" w:type="dxa"/>
            <w:gridSpan w:val="5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280" w:firstLineChars="100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  <w:p>
            <w:pPr>
              <w:spacing w:line="44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  <w:p>
            <w:pPr>
              <w:spacing w:line="44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  <w:p>
            <w:pPr>
              <w:spacing w:line="440" w:lineRule="exact"/>
              <w:ind w:firstLine="280" w:firstLineChars="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6" w:hRule="atLeast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附件材料目录</w:t>
            </w:r>
          </w:p>
        </w:tc>
        <w:tc>
          <w:tcPr>
            <w:tcW w:w="8392" w:type="dxa"/>
            <w:gridSpan w:val="5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80" w:firstLineChars="100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  <w:p>
            <w:pPr>
              <w:widowControl/>
              <w:spacing w:line="400" w:lineRule="exact"/>
              <w:ind w:firstLine="140" w:firstLineChars="5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83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  <w:shd w:val="clear" w:color="auto" w:fill="CCFFFF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shd w:val="clear" w:color="auto" w:fill="CCFFFF"/>
              </w:rPr>
              <w:t>八、县市区商务主管部门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shd w:val="clear" w:color="auto" w:fill="CCFFFF"/>
                <w:lang w:eastAsia="zh-CN"/>
              </w:rPr>
              <w:t>评估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shd w:val="clear" w:color="auto" w:fill="CCFFFF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9683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（公章）</w:t>
            </w:r>
          </w:p>
          <w:p>
            <w:pPr>
              <w:widowControl/>
              <w:ind w:firstLine="5280" w:firstLineChars="220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6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1、申请材料中有关工商登记、体系认证、历史传承、知识产权保护等内容须提供相关佐证材料。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2、申报附件材料按申报表目录顺序装订成册。</w:t>
      </w:r>
    </w:p>
    <w:p>
      <w:pPr>
        <w:spacing w:line="600" w:lineRule="exact"/>
        <w:ind w:right="482"/>
        <w:jc w:val="center"/>
        <w:rPr>
          <w:rFonts w:ascii="宋体" w:hAnsi="宋体" w:eastAsia="宋体" w:cs="Times New Roman"/>
          <w:b/>
          <w:sz w:val="36"/>
          <w:szCs w:val="36"/>
        </w:rPr>
        <w:sectPr>
          <w:pgSz w:w="11906" w:h="16838"/>
          <w:pgMar w:top="2098" w:right="1474" w:bottom="1644" w:left="1588" w:header="851" w:footer="978" w:gutter="0"/>
          <w:pgNumType w:fmt="numberInDash"/>
          <w:cols w:space="425" w:num="1"/>
          <w:docGrid w:linePitch="312" w:charSpace="0"/>
        </w:sectPr>
      </w:pPr>
    </w:p>
    <w:p>
      <w:pPr>
        <w:autoSpaceDE w:val="0"/>
        <w:autoSpaceDN w:val="0"/>
        <w:spacing w:line="600" w:lineRule="exact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spacing w:line="600" w:lineRule="exact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芜湖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老字号申报表填报说明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申报表分为基础信息、资本信息、经营信息、管理信息、历史传承信息、知识产权保护信息以及企业承诺书、附件目录和基层商务部门推荐意见等八类内容。</w:t>
      </w:r>
    </w:p>
    <w:p>
      <w:pPr>
        <w:spacing w:line="44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一、基础信息</w:t>
      </w:r>
    </w:p>
    <w:p>
      <w:pPr>
        <w:spacing w:line="44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1．</w:t>
      </w:r>
      <w:r>
        <w:rPr>
          <w:rFonts w:hint="eastAsia" w:ascii="仿宋_GB2312" w:hAnsi="Times New Roman" w:eastAsia="仿宋_GB2312" w:cs="Times New Roman"/>
          <w:sz w:val="30"/>
          <w:szCs w:val="30"/>
        </w:rPr>
        <w:t>“单位名称”：指拟申请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芜湖</w:t>
      </w:r>
      <w:r>
        <w:rPr>
          <w:rFonts w:hint="eastAsia" w:ascii="仿宋_GB2312" w:hAnsi="Times New Roman" w:eastAsia="仿宋_GB2312" w:cs="Times New Roman"/>
          <w:sz w:val="30"/>
          <w:szCs w:val="30"/>
        </w:rPr>
        <w:t>老字号的企业名称。应与历代传承的老字号品牌、产品、技艺或服务最直接相关单位。与所附所有材料、印章等保持一致。</w:t>
      </w: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2.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统一社会信用代码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：按照营业执照上的18位代码填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入对应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中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可登录国家企业信用信息公示系统查询</w:t>
      </w: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fldChar w:fldCharType="begin"/>
      </w:r>
      <w:r>
        <w:instrText xml:space="preserve"> HYPERLINK "http://www.gsxt.gov.cn/" </w:instrText>
      </w:r>
      <w:r>
        <w:fldChar w:fldCharType="separate"/>
      </w:r>
      <w:r>
        <w:rPr>
          <w:rFonts w:ascii="Times New Roman" w:hAnsi="Times New Roman" w:eastAsia="仿宋_GB2312" w:cs="Times New Roman"/>
          <w:color w:val="0000FF"/>
          <w:sz w:val="30"/>
          <w:szCs w:val="30"/>
          <w:u w:val="single"/>
        </w:rPr>
        <w:t>http://www.gsxt.gov.cn/</w:t>
      </w:r>
      <w:r>
        <w:rPr>
          <w:rFonts w:ascii="Times New Roman" w:hAnsi="Times New Roman" w:eastAsia="仿宋_GB2312" w:cs="Times New Roman"/>
          <w:color w:val="0000FF"/>
          <w:sz w:val="30"/>
          <w:szCs w:val="30"/>
          <w:u w:val="single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spacing w:line="44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 xml:space="preserve">3. </w:t>
      </w:r>
      <w:r>
        <w:rPr>
          <w:rFonts w:hint="eastAsia" w:ascii="仿宋_GB2312" w:hAnsi="Times New Roman" w:eastAsia="仿宋_GB2312" w:cs="Times New Roman"/>
          <w:sz w:val="30"/>
          <w:szCs w:val="30"/>
        </w:rPr>
        <w:t>“所在地行政区划代码”：指按国家统计局颁发的统计用区划代码和城乡划分代码，将街区所在地的区划代码前9位</w:t>
      </w:r>
      <w:r>
        <w:rPr>
          <w:rFonts w:ascii="Times New Roman" w:hAnsi="Times New Roman" w:eastAsia="仿宋_GB2312" w:cs="Times New Roman"/>
          <w:sz w:val="30"/>
          <w:szCs w:val="30"/>
        </w:rPr>
        <w:t>填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入对应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中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查询网址：</w:t>
      </w:r>
    </w:p>
    <w:p>
      <w:pPr>
        <w:spacing w:line="440" w:lineRule="exact"/>
        <w:rPr>
          <w:rFonts w:ascii="仿宋_GB2312" w:hAnsi="Times New Roman" w:eastAsia="仿宋_GB2312" w:cs="Times New Roman"/>
          <w:sz w:val="30"/>
          <w:szCs w:val="30"/>
        </w:rPr>
      </w:pPr>
      <w:r>
        <w:fldChar w:fldCharType="begin"/>
      </w:r>
      <w:r>
        <w:instrText xml:space="preserve"> HYPERLINK "http://www.stats.gov.cn/tjsj/tjbz/tjyqhdmhcxhfdm/2015/34.html" </w:instrText>
      </w:r>
      <w:r>
        <w:fldChar w:fldCharType="separate"/>
      </w:r>
      <w:r>
        <w:rPr>
          <w:rFonts w:ascii="Times New Roman" w:hAnsi="Times New Roman" w:eastAsia="仿宋_GB2312" w:cs="Times New Roman"/>
          <w:color w:val="0000FF"/>
          <w:sz w:val="30"/>
          <w:szCs w:val="30"/>
          <w:u w:val="single"/>
        </w:rPr>
        <w:t>http://www.stats.gov.cn/tjsj/tjbz/tjyqhdmhcxhfdm/2015/34.html</w:t>
      </w:r>
      <w:r>
        <w:rPr>
          <w:rFonts w:ascii="Times New Roman" w:hAnsi="Times New Roman" w:eastAsia="仿宋_GB2312" w:cs="Times New Roman"/>
          <w:color w:val="0000FF"/>
          <w:sz w:val="30"/>
          <w:szCs w:val="30"/>
          <w:u w:val="single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企业登记类型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：按照营业执照的登记类型填列。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“登记</w:t>
      </w:r>
      <w:r>
        <w:rPr>
          <w:rFonts w:ascii="Times New Roman" w:hAnsi="Times New Roman" w:eastAsia="仿宋_GB2312" w:cs="Times New Roman"/>
          <w:sz w:val="30"/>
          <w:szCs w:val="30"/>
        </w:rPr>
        <w:t>代码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按照2011年国家统计局、国家工商行政管理总局《关于划分企业登记注册类型的规定》，按照企业登记类型对应的代码填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入 □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tbl>
      <w:tblPr>
        <w:tblStyle w:val="8"/>
        <w:tblW w:w="7828" w:type="dxa"/>
        <w:jc w:val="center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8"/>
        <w:gridCol w:w="5880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楷体_GB2312" w:hAnsi="宋体" w:eastAsia="楷体_GB2312" w:cs="宋体"/>
                <w:kern w:val="0"/>
                <w:sz w:val="28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0"/>
              </w:rPr>
              <w:t xml:space="preserve">   代 码</w:t>
            </w:r>
          </w:p>
        </w:tc>
        <w:tc>
          <w:tcPr>
            <w:tcW w:w="5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楷体_GB2312" w:hAnsi="宋体" w:eastAsia="楷体_GB2312" w:cs="宋体"/>
                <w:kern w:val="0"/>
                <w:sz w:val="28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0"/>
              </w:rPr>
              <w:t xml:space="preserve">       企 业 登 记 注 册 类 型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100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110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120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130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140 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141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142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143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149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150 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151 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159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160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170 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171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172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173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174 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190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200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210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220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230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240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290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300 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310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320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330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340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390</w:t>
            </w:r>
          </w:p>
        </w:tc>
        <w:tc>
          <w:tcPr>
            <w:tcW w:w="5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内资企业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国有企业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集体企业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股份合作企业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联营企业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国有联营企业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集体联营企业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国有与集体联营企业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其他联营企业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有限责任公司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国有独资公司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其他有限责任公司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股份有限公司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私营企业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私营独资企业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私营合伙企业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私营有限责任公司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  私营股份有限公司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其他企业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港、澳、台商投资企业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合资经营企业（港或澳、台资）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合作经营企业（港或澳、台资）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港、澳、台商独资经营企业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港、澳、台商投资股份有限公司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其他港、澳、台商投资企业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外商投资企业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中外合资经营企业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中外合作经营企业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外资企业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     外商投资股份有限公司</w:t>
            </w:r>
          </w:p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0"/>
              </w:rPr>
              <w:t xml:space="preserve">   其他外商投资企业</w:t>
            </w:r>
          </w:p>
        </w:tc>
      </w:tr>
    </w:tbl>
    <w:p>
      <w:pPr>
        <w:autoSpaceDE w:val="0"/>
        <w:autoSpaceDN w:val="0"/>
        <w:spacing w:line="44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行业归类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”：</w:t>
      </w:r>
      <w:r>
        <w:rPr>
          <w:rFonts w:ascii="Times New Roman" w:hAnsi="Times New Roman" w:eastAsia="仿宋_GB2312" w:cs="Times New Roman"/>
          <w:sz w:val="30"/>
          <w:szCs w:val="30"/>
        </w:rPr>
        <w:t>按照国家统计局 《国民经济行业分类标准》（GB/T4754-2011）据实填列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；“</w:t>
      </w:r>
      <w:r>
        <w:rPr>
          <w:rFonts w:ascii="Times New Roman" w:hAnsi="Times New Roman" w:eastAsia="仿宋_GB2312" w:cs="Times New Roman"/>
          <w:sz w:val="30"/>
          <w:szCs w:val="30"/>
        </w:rPr>
        <w:t>行业代码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填入对应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中 ，其中，第一个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填行业门类字母，后四个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填小类数字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（查询网址：</w:t>
      </w:r>
      <w:r>
        <w:fldChar w:fldCharType="begin"/>
      </w:r>
      <w:r>
        <w:instrText xml:space="preserve"> HYPERLINK "http://www.stats.gov.cn/tjsj/tjbz/hyflbz/" </w:instrText>
      </w:r>
      <w:r>
        <w:fldChar w:fldCharType="separate"/>
      </w:r>
      <w:r>
        <w:rPr>
          <w:rFonts w:ascii="Times New Roman" w:hAnsi="Times New Roman" w:eastAsia="仿宋_GB2312" w:cs="Times New Roman"/>
          <w:color w:val="0000FF"/>
          <w:sz w:val="30"/>
          <w:szCs w:val="30"/>
          <w:u w:val="single"/>
        </w:rPr>
        <w:t>http://www.stats.gov.cn/tjsj/tjbz/hyflbz/</w:t>
      </w:r>
      <w:r>
        <w:rPr>
          <w:rFonts w:ascii="Times New Roman" w:hAnsi="Times New Roman" w:eastAsia="仿宋_GB2312" w:cs="Times New Roman"/>
          <w:color w:val="0000FF"/>
          <w:sz w:val="30"/>
          <w:szCs w:val="30"/>
          <w:u w:val="single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6.“字号名称”：指本企业拟申请认定的、众知的老字号品牌，原则上是指最具代表性的注册商标，也可是企业字号等。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7.“字号创立时间”：指字号追溯创立的公历时间。从申报单位出现类似企业的组织形式(如作坊、店铺等)开始，以有据可查的创始时间为准，尽可能精确到年。但需提供充分的证明性材料。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8.“注册商标”：是指字号在商标登记部门的注册信息。（查询网址：中国商标网</w:t>
      </w:r>
      <w:r>
        <w:rPr>
          <w:rFonts w:ascii="Times New Roman" w:hAnsi="Times New Roman" w:eastAsia="宋体" w:cs="Times New Roman"/>
          <w:szCs w:val="24"/>
        </w:rPr>
        <w:fldChar w:fldCharType="begin"/>
      </w:r>
      <w:r>
        <w:rPr>
          <w:rFonts w:ascii="Times New Roman" w:hAnsi="Times New Roman" w:eastAsia="宋体" w:cs="Times New Roman"/>
          <w:szCs w:val="24"/>
        </w:rPr>
        <w:instrText xml:space="preserve"> HYPERLINK "http://sbj.saic.gov.cn/sbcx" </w:instrText>
      </w:r>
      <w:r>
        <w:rPr>
          <w:rFonts w:ascii="Times New Roman" w:hAnsi="Times New Roman" w:eastAsia="宋体" w:cs="Times New Roman"/>
          <w:szCs w:val="24"/>
        </w:rPr>
        <w:fldChar w:fldCharType="separate"/>
      </w:r>
      <w:r>
        <w:rPr>
          <w:rFonts w:ascii="Times New Roman" w:hAnsi="Times New Roman" w:eastAsia="宋体" w:cs="Times New Roman"/>
          <w:color w:val="0000FF"/>
          <w:sz w:val="30"/>
          <w:szCs w:val="30"/>
          <w:u w:val="single"/>
        </w:rPr>
        <w:t>http://sbj.saic.gov.cn/sbcx</w:t>
      </w:r>
      <w:r>
        <w:rPr>
          <w:rFonts w:ascii="Times New Roman" w:hAnsi="Times New Roman" w:eastAsia="宋体" w:cs="Times New Roman"/>
          <w:color w:val="0000FF"/>
          <w:sz w:val="30"/>
          <w:szCs w:val="30"/>
          <w:u w:val="single"/>
        </w:rPr>
        <w:fldChar w:fldCharType="end"/>
      </w:r>
      <w:r>
        <w:rPr>
          <w:rFonts w:hint="eastAsia" w:ascii="Times New Roman" w:hAnsi="Times New Roman" w:eastAsia="宋体" w:cs="Times New Roman"/>
          <w:color w:val="0000FF"/>
          <w:sz w:val="30"/>
          <w:szCs w:val="30"/>
          <w:u w:val="single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9.“商标使用类别”：按商标注册证上核定使用商品的类及具体产品填报。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10.“注册资本”：按营业执照上内容填写。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11.“上年末员工人数”：按上年末在册职工人数填报。</w:t>
      </w:r>
    </w:p>
    <w:p>
      <w:pPr>
        <w:spacing w:line="4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二、资本信息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1.“总股本”：是指企业的股份数量。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2.“无形资产”：指企业报表中专利、商标权等无形资产金额。或经有关部门评估的无形资产价值，须出具相关材料。</w:t>
      </w:r>
    </w:p>
    <w:p>
      <w:pPr>
        <w:spacing w:line="460" w:lineRule="exact"/>
        <w:ind w:firstLine="600" w:firstLineChars="200"/>
        <w:rPr>
          <w:rFonts w:hint="eastAsia" w:ascii="仿宋_GB2312" w:hAnsi="宋体-18030" w:eastAsia="仿宋_GB2312" w:cs="宋体-18030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3.“已上市”：已在国内股票交易所进行股票交易的，在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打√；“股票代码”填入相应的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仿宋_GB2312" w:hAnsi="宋体-18030" w:eastAsia="仿宋_GB2312" w:cs="宋体-18030"/>
          <w:kern w:val="0"/>
          <w:sz w:val="30"/>
          <w:szCs w:val="30"/>
        </w:rPr>
        <w:t>中。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4.</w:t>
      </w:r>
      <w:r>
        <w:rPr>
          <w:rFonts w:hint="eastAsia" w:ascii="仿宋_GB2312" w:hAnsi="宋体-18030" w:eastAsia="仿宋_GB2312" w:cs="宋体-18030"/>
          <w:kern w:val="0"/>
          <w:sz w:val="30"/>
          <w:szCs w:val="30"/>
        </w:rPr>
        <w:t>“融资额”：是指企业上市融资额，即IPO发行价×发行股本-发行费用等各种成本。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5.“拟上市”：指企业有计划且已按照上市要求开展相关活动，在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打√。按照上市阶段在“改制”或“辅导”后□打√。没有上市计划的不需填。</w:t>
      </w:r>
    </w:p>
    <w:p>
      <w:pPr>
        <w:spacing w:line="4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三、经营信息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1.“连锁经营”：已开展连锁经营业务的，在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打√。店铺数目按上一年度末数填列，并区分为“直营店”和“加盟店”两类。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2．“经营状况”：营业额、净利润、税金按照近三年会计报表中相关项目填写。有连锁经营的分别按直营和加盟类型分别填写。小数点保留一位。</w:t>
      </w:r>
    </w:p>
    <w:p>
      <w:pPr>
        <w:spacing w:line="4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四、管理信息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1.“总人数”：指企业员工总数。“管理层”指企业高层和中层管理的人员。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2.“信息化系统建设”：是指企业运用的相关信息化管理系统，如ERP、POS、财务管理等系统，按类填报，并注明投入运营时间。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3.“体系认证”：按照企业实际运行的，在对应质量体系前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打√，并标注获得时间。</w:t>
      </w:r>
    </w:p>
    <w:p>
      <w:pPr>
        <w:spacing w:line="4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五、历史传承信息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1.“创始人”：是指创立本字号、有据可查的原创人。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2.“考证依据”：指能证明创始人的证据，企业掌握的相关历史文献、内部资料，如县志记载，或有关方面专家出具的证明材料。须影印历史记载附页说明。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3.“演变情况”：是指企业名称、经营范围等历史演变情况，须附页详细说明。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4.“创始店址”：指字号创始时期的店址。可附页说明。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5.“目前店址”：如有连锁店，填写目前总店店址，并标注说明。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6.“文物保护单位</w:t>
      </w:r>
      <w:r>
        <w:rPr>
          <w:rFonts w:ascii="Times New Roman" w:hAnsi="Times New Roman" w:eastAsia="仿宋_GB2312" w:cs="Times New Roman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：是指创始店址经过文物保护部门确定为文物的，并根据文保级别在相应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7.</w:t>
      </w:r>
      <w:r>
        <w:rPr>
          <w:rFonts w:hint="eastAsia" w:ascii="Times New Roman" w:hAnsi="Times New Roman" w:eastAsia="宋体" w:cs="Times New Roman"/>
          <w:sz w:val="30"/>
          <w:szCs w:val="30"/>
        </w:rPr>
        <w:t xml:space="preserve"> 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店址变迁情况”：是指总店店址变化情况。</w:t>
      </w:r>
    </w:p>
    <w:p>
      <w:pPr>
        <w:spacing w:line="4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六、知识产权保护信息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1.“商标保护”：指企业在商标主管部门已登记注册字号、商标并在有效期内的，经认定为“中国驰名商标”的，在其后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打√，并标注获得时间；认定为“安徽著名商标”的，在其后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打√，并标注获得时间。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2.“品牌荣誉”：指企业的字号、品牌获得质量主管部门认定并仍有效的，经认定“中国名牌”的，在其后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打√，并标注获得时间；认定为“安徽名牌”的，在其后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打√，并标注获得时间。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3.“专利”：企业如有申请成功的专利，根据专利证书上相关内容填列。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4.“域名”：即指在互联网管理机构已登记注册的企业网站域名，如百度公司的域名</w:t>
      </w:r>
      <w:r>
        <w:fldChar w:fldCharType="begin"/>
      </w:r>
      <w:r>
        <w:instrText xml:space="preserve"> HYPERLINK "http://www.baidu.com"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color w:val="0000FF"/>
          <w:sz w:val="30"/>
          <w:szCs w:val="30"/>
          <w:u w:val="single"/>
        </w:rPr>
        <w:t>www.baidu.com</w:t>
      </w:r>
      <w:r>
        <w:rPr>
          <w:rFonts w:hint="eastAsia" w:ascii="Times New Roman" w:hAnsi="Times New Roman" w:eastAsia="仿宋_GB2312" w:cs="Times New Roman"/>
          <w:color w:val="0000FF"/>
          <w:sz w:val="30"/>
          <w:szCs w:val="30"/>
          <w:u w:val="single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。如有企业独立域名，在“已注册”后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打√，并标注域名。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5.“</w:t>
      </w:r>
      <w:r>
        <w:rPr>
          <w:rFonts w:ascii="Times New Roman" w:hAnsi="Times New Roman" w:eastAsia="仿宋_GB2312" w:cs="Times New Roman"/>
          <w:sz w:val="30"/>
          <w:szCs w:val="30"/>
        </w:rPr>
        <w:t>境外知识产权保护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hint="eastAsia" w:ascii="宋体" w:hAnsi="宋体" w:eastAsia="宋体" w:cs="Times New Roman"/>
          <w:kern w:val="0"/>
          <w:sz w:val="30"/>
          <w:szCs w:val="30"/>
        </w:rPr>
        <w:t>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如企业的字号商标、专利等已在境外注册，分别标注注册的境外国别、产品类别等。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6.“法律纠纷”：如目前企业因知识产权存在法律纠纷，需简要说明什么原因和进展情况。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7．“非物质文化遗产保护”：如属于非物质文化遗产保护目录的，在“是”后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打√；并在对应级别后的</w:t>
      </w:r>
      <w:r>
        <w:rPr>
          <w:rFonts w:hint="eastAsia" w:ascii="宋体-18030" w:hAnsi="宋体-18030" w:eastAsia="宋体-18030" w:cs="宋体-18030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打√。</w:t>
      </w:r>
    </w:p>
    <w:p>
      <w:pPr>
        <w:spacing w:line="4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8.“其它荣誉”：企业最近几年获得的主要荣誉，可列举。</w:t>
      </w:r>
    </w:p>
    <w:p>
      <w:pPr>
        <w:spacing w:line="4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七、企业承诺书及附件材料目录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承诺书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：企业法定代表人签字，企业签章。</w:t>
      </w:r>
    </w:p>
    <w:p>
      <w:pPr>
        <w:spacing w:line="460" w:lineRule="exact"/>
        <w:ind w:firstLine="600" w:firstLineChars="200"/>
        <w:rPr>
          <w:rFonts w:ascii="仿宋_GB2312" w:hAnsi="黑体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附</w:t>
      </w:r>
      <w:r>
        <w:rPr>
          <w:rFonts w:hint="eastAsia" w:ascii="仿宋_GB2312" w:hAnsi="黑体" w:eastAsia="仿宋_GB2312" w:cs="Times New Roman"/>
          <w:sz w:val="30"/>
          <w:szCs w:val="30"/>
        </w:rPr>
        <w:t>件材料目录”：按照本申请表内容的顺序，依次标注目录。所附材料均需加盖企业骑缝章。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黑体" w:hAnsi="黑体" w:eastAsia="黑体" w:cs="Times New Roman"/>
          <w:color w:val="auto"/>
          <w:sz w:val="30"/>
          <w:szCs w:val="30"/>
        </w:rPr>
        <w:t>八、县市区商务部门</w:t>
      </w:r>
      <w:r>
        <w:rPr>
          <w:rFonts w:hint="eastAsia" w:ascii="黑体" w:hAnsi="黑体" w:eastAsia="黑体" w:cs="Times New Roman"/>
          <w:color w:val="auto"/>
          <w:sz w:val="30"/>
          <w:szCs w:val="30"/>
          <w:lang w:eastAsia="zh-CN"/>
        </w:rPr>
        <w:t>评估</w:t>
      </w:r>
      <w:r>
        <w:rPr>
          <w:rFonts w:hint="eastAsia" w:ascii="黑体" w:hAnsi="黑体" w:eastAsia="黑体" w:cs="Times New Roman"/>
          <w:color w:val="auto"/>
          <w:sz w:val="30"/>
          <w:szCs w:val="30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申请企业所在地的县市区商务部门，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对申报单位提交的资料进行调查与鉴别，并提出初步评估意见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市商务局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，并盖公章。</w:t>
      </w:r>
    </w:p>
    <w:p>
      <w:pPr>
        <w:autoSpaceDE w:val="0"/>
        <w:autoSpaceDN w:val="0"/>
        <w:spacing w:line="600" w:lineRule="exac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br w:type="page"/>
      </w: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芜湖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老字号申报材料及附件说明</w:t>
      </w:r>
    </w:p>
    <w:p>
      <w:pPr>
        <w:spacing w:line="440" w:lineRule="exact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所有报送材料一式三份装订成册，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县市区</w:t>
      </w:r>
      <w:r>
        <w:rPr>
          <w:rFonts w:hint="eastAsia" w:ascii="仿宋_GB2312" w:hAnsi="Times New Roman" w:eastAsia="仿宋_GB2312" w:cs="Times New Roman"/>
          <w:sz w:val="30"/>
          <w:szCs w:val="30"/>
        </w:rPr>
        <w:t>商务部门留存一份，两份随推荐文件上报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市局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。</w:t>
      </w:r>
    </w:p>
    <w:p>
      <w:pPr>
        <w:spacing w:line="44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一、文字材料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企业须提交《ＸＸ企业申请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芜湖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老字号认定的报告》，供评审专家全面掌握企业情况，内容应包括： 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一）企业现状介绍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企业名称、地址、资产、行业、经营情况等，在企业管理、经营策略等方面的发展情况。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二）企业演变情况介绍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成立初期的具体情况，历次发生演变的原因、结果。详细的企业演变过程，包括企业名称、产品、传人等变化情况（最好附图表说明）。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三）产品、技艺或服务介绍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经多年传承的特色产品、技艺或服务。详细描述其特色，表明传承和发展的详细过程。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四）企业文化介绍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包括传承的祖训、堂规等。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五）社会影响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取得的社会荣誉，在当地百姓中的影响等。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六）发展规划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企业今后发展的规划和愿景。</w:t>
      </w:r>
    </w:p>
    <w:p>
      <w:pPr>
        <w:spacing w:line="48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二、证照材料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一）营业执照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“名称”、“地址”应与申报表中的“申报单位名称、地址”相同。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二）商标注册证及相关证明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商标注册人、注册人地址应与《营业执照》的名称、地址一致。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申报企业只拥有商标使用权的，应出具以下材料：《商标使用许可合同》、《商标使用许可合同备案通知书》、商标注册人出具的授权书。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申报企业是商标注册人，但商标注册证的注册人、注册人地址与《营业执照》不一致的，应提供商标局出具的变更、转让证明或相关变更、转让的《受理通知书》。</w:t>
      </w:r>
    </w:p>
    <w:p>
      <w:pPr>
        <w:spacing w:line="480" w:lineRule="exact"/>
        <w:ind w:firstLine="606" w:firstLineChars="20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商标注册证的“有效期限”显示非现行有效的，应提供续展证明。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三）其它知识产权保护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中国驰名保护、省著名商标、中国名牌等证书；原产地标记注册证；国外商标注册证书及商标事务所的随函；专利证书；国外专利证书；中药保护品种证书。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四）体系认证</w:t>
      </w: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质量管理体系、环境管理体系、职业健康安全管理体系、食品安全管理体系、信息安全管理体系等质量管理体系证书；强制性产品认证；自愿性产品认证(例如：节能产品、环保产品、防爆产品、有机产品、饲料产品等)；GMP证书等。</w:t>
      </w: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五）无形资产价值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专业机构出具的无形资产评估报告等。</w:t>
      </w: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六）文保和非遗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被列为各级文物保护单位的证明；被纳入非物质文化遗产保护的证明。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七）荣誉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分产品所获荣誉和企业所获荣誉两部分。提供证书或牌匾的复印件或影印件；领导人、外宾、知名人士的评价；获得政府部门认定的其他老字号称号的证明；有关新闻媒体报道等。</w:t>
      </w:r>
    </w:p>
    <w:p>
      <w:pPr>
        <w:spacing w:line="48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三、证明性材料</w:t>
      </w:r>
    </w:p>
    <w:p>
      <w:pPr>
        <w:spacing w:line="480" w:lineRule="exact"/>
        <w:ind w:firstLine="567" w:firstLineChars="189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应为文字描述提供佐证，包括：县志等史料的记载，相关书籍等的记载，家谱，店堂、匾额等；历史上的营业执照、合约、发票等；历史上的加工场所、生产器具等；历史上的产品、产品包装、广告等。 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以上可为原件、复印件或影印件，要求尽可能详细。</w:t>
      </w: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  <w:r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  <w:tab/>
      </w: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Cambria" w:eastAsia="仿宋_GB2312" w:cs="Times New Roman"/>
          <w:b/>
          <w:bCs/>
          <w:kern w:val="28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公司印章字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7C"/>
    <w:rsid w:val="000B527C"/>
    <w:rsid w:val="00173AB9"/>
    <w:rsid w:val="001D7507"/>
    <w:rsid w:val="0020480F"/>
    <w:rsid w:val="002605B4"/>
    <w:rsid w:val="00297424"/>
    <w:rsid w:val="00317900"/>
    <w:rsid w:val="003235FA"/>
    <w:rsid w:val="00354DA4"/>
    <w:rsid w:val="00485A19"/>
    <w:rsid w:val="004929E8"/>
    <w:rsid w:val="006714F4"/>
    <w:rsid w:val="00693851"/>
    <w:rsid w:val="008D126A"/>
    <w:rsid w:val="008F3315"/>
    <w:rsid w:val="00AE03E6"/>
    <w:rsid w:val="00B15A7E"/>
    <w:rsid w:val="00B15B1C"/>
    <w:rsid w:val="00BC2792"/>
    <w:rsid w:val="00C752E4"/>
    <w:rsid w:val="00D42D7E"/>
    <w:rsid w:val="00D56D55"/>
    <w:rsid w:val="00E72C01"/>
    <w:rsid w:val="00EA10EE"/>
    <w:rsid w:val="00F25A33"/>
    <w:rsid w:val="00FC6AFF"/>
    <w:rsid w:val="01B13E0C"/>
    <w:rsid w:val="02DB6617"/>
    <w:rsid w:val="0DAB6424"/>
    <w:rsid w:val="16B67327"/>
    <w:rsid w:val="195E5841"/>
    <w:rsid w:val="1A317E9B"/>
    <w:rsid w:val="1CD96FDB"/>
    <w:rsid w:val="2242085E"/>
    <w:rsid w:val="276504BD"/>
    <w:rsid w:val="27EA0240"/>
    <w:rsid w:val="29443E9C"/>
    <w:rsid w:val="2E1359FA"/>
    <w:rsid w:val="2F0954E7"/>
    <w:rsid w:val="2F6E6364"/>
    <w:rsid w:val="373C43F6"/>
    <w:rsid w:val="3B896ACB"/>
    <w:rsid w:val="456D4CCB"/>
    <w:rsid w:val="4B061A5F"/>
    <w:rsid w:val="4C0C36C0"/>
    <w:rsid w:val="4F6E723A"/>
    <w:rsid w:val="65D76DF5"/>
    <w:rsid w:val="6DE61E28"/>
    <w:rsid w:val="729D56F4"/>
    <w:rsid w:val="73DB6845"/>
    <w:rsid w:val="73F94308"/>
    <w:rsid w:val="7AA343E7"/>
    <w:rsid w:val="7F9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1238</Words>
  <Characters>7061</Characters>
  <Lines>58</Lines>
  <Paragraphs>16</Paragraphs>
  <TotalTime>2</TotalTime>
  <ScaleCrop>false</ScaleCrop>
  <LinksUpToDate>false</LinksUpToDate>
  <CharactersWithSpaces>8283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2019-07-22T03:57:00Z</dcterms:created>
  <dc:creator>汪婧</dc:creator>
  <cp:lastModifiedBy>Administrator</cp:lastModifiedBy>
  <cp:lastPrinted>2019-07-19T09:56:00Z</cp:lastPrinted>
  <dcterms:modified xsi:type="dcterms:W3CDTF">2021-08-16T07:25:38Z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